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Poppins" w:cs="Poppins" w:eastAsia="Poppins" w:hAnsi="Poppins"/>
        </w:rPr>
      </w:pPr>
      <w:bookmarkStart w:colFirst="0" w:colLast="0" w:name="_ibg3nm85h9wn" w:id="0"/>
      <w:bookmarkEnd w:id="0"/>
      <w:r w:rsidDel="00000000" w:rsidR="00000000" w:rsidRPr="00000000">
        <w:rPr>
          <w:rFonts w:ascii="Poppins" w:cs="Poppins" w:eastAsia="Poppins" w:hAnsi="Poppins"/>
          <w:rtl w:val="0"/>
        </w:rPr>
        <w:t xml:space="preserve">How to Quote and Cite a Poem in an Essay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2581275</wp:posOffset>
            </wp:positionH>
            <wp:positionV relativeFrom="paragraph">
              <wp:posOffset>838200</wp:posOffset>
            </wp:positionV>
            <wp:extent cx="776288" cy="20100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8" cy="2010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r0a3bcv8ml21" w:id="1"/>
      <w:bookmarkEnd w:id="1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🔹 Quote</w:t>
      </w:r>
    </w:p>
    <w:p w:rsidR="00000000" w:rsidDel="00000000" w:rsidP="00000000" w:rsidRDefault="00000000" w:rsidRPr="00000000" w14:paraId="00000005">
      <w:pPr>
        <w:spacing w:after="240" w:before="240" w:lineRule="auto"/>
        <w:ind w:left="0" w:right="60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Short quote (1–3 lines):</w:t>
      </w:r>
    </w:p>
    <w:p w:rsidR="00000000" w:rsidDel="00000000" w:rsidP="00000000" w:rsidRDefault="00000000" w:rsidRPr="00000000" w14:paraId="00000006">
      <w:pPr>
        <w:spacing w:after="240" w:before="240" w:lineRule="auto"/>
        <w:ind w:left="0" w:right="60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“Because I could not stop for Death”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Emily Dickinson reflects on mortality:</w:t>
        <w:br w:type="textWrapping"/>
        <w:t xml:space="preserve"> “Because I could not stop for Death – / He kindly stopped for me –” (Dickinson 1–2).</w:t>
      </w:r>
    </w:p>
    <w:p w:rsidR="00000000" w:rsidDel="00000000" w:rsidP="00000000" w:rsidRDefault="00000000" w:rsidRPr="00000000" w14:paraId="00000007">
      <w:pPr>
        <w:spacing w:after="240" w:before="240" w:lineRule="auto"/>
        <w:ind w:left="0" w:right="60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Long quote (4+ lines – Block format):</w:t>
      </w:r>
    </w:p>
    <w:p w:rsidR="00000000" w:rsidDel="00000000" w:rsidP="00000000" w:rsidRDefault="00000000" w:rsidRPr="00000000" w14:paraId="00000008">
      <w:pPr>
        <w:spacing w:after="240" w:before="240" w:lineRule="auto"/>
        <w:ind w:left="0" w:right="60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“The Waste Land”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T.S. Eliot describes a bleak landscape of modern life:</w:t>
      </w:r>
    </w:p>
    <w:p w:rsidR="00000000" w:rsidDel="00000000" w:rsidP="00000000" w:rsidRDefault="00000000" w:rsidRPr="00000000" w14:paraId="00000009">
      <w:pPr>
        <w:spacing w:after="240" w:before="240" w:lineRule="auto"/>
        <w:ind w:left="600" w:right="60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  April is the cruellest month, breeding</w:t>
        <w:br w:type="textWrapping"/>
        <w:t xml:space="preserve">   Lilacs out of the dead land, mixing</w:t>
        <w:br w:type="textWrapping"/>
        <w:t xml:space="preserve">   Memory and desire, stirring</w:t>
        <w:br w:type="textWrapping"/>
        <w:t xml:space="preserve">   Dull roots with spring rain. (Eliot 1–4)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shd w:fill="efefef" w:val="clear"/>
          <w:rtl w:val="0"/>
        </w:rPr>
        <w:t xml:space="preserve">⚠️ Note: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block quotes: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Omit quotation marks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Start the quote on a new line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Indent the quote 1 inch from the left margin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Maintain original line breaks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7fo1dcign1uq" w:id="2"/>
      <w:bookmarkEnd w:id="2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🔹 In-text Citation Format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Format: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(Author’s Last Name Line Numbers)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Examples: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(Dickinson 1–2)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(Eliot 3–5)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w013c0ljf6wn" w:id="3"/>
      <w:bookmarkEnd w:id="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🔹 Works Cited Entry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Format: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Author’s Last Name, First Name.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“Title of Poem.”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Title of Collection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edited by Editor’s Name, Publisher, Year, pp. Page Numbers.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Examples: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Dickinson, Emily.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“Because I could not stop for Death.”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The Complete Poems of Emily Dickinson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edited by Thomas H. Johnson, Little, Brown and Company, 1960, pp. 12–13.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Eliot, T.S.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“The Waste Land.”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The Norton Anthology of Modern Poetry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edited by Richard Ellmann and Robert O’Clair, W.W. Norton &amp; Company, 1988, pp. 370–382.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Poppins" w:cs="Poppins" w:eastAsia="Poppins" w:hAnsi="Poppins"/>
          <w:b w:val="1"/>
          <w:shd w:fill="d9ead3" w:val="clear"/>
        </w:rPr>
      </w:pPr>
      <w:r w:rsidDel="00000000" w:rsidR="00000000" w:rsidRPr="00000000">
        <w:rPr>
          <w:rFonts w:ascii="Poppins" w:cs="Poppins" w:eastAsia="Poppins" w:hAnsi="Poppins"/>
          <w:shd w:fill="d9ead3" w:val="clear"/>
          <w:rtl w:val="0"/>
        </w:rPr>
        <w:t xml:space="preserve">📝 </w:t>
      </w:r>
      <w:r w:rsidDel="00000000" w:rsidR="00000000" w:rsidRPr="00000000">
        <w:rPr>
          <w:rFonts w:ascii="Poppins" w:cs="Poppins" w:eastAsia="Poppins" w:hAnsi="Poppins"/>
          <w:b w:val="1"/>
          <w:shd w:fill="d9ead3" w:val="clear"/>
          <w:rtl w:val="0"/>
        </w:rPr>
        <w:t xml:space="preserve">Tips: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Always preserve the formatting of the original poem (line breaks, punctuation).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Italicize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longer works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(anthologies, collections), but use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quotation marks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individual poems.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Use a hanging indent for entries in the Works Cited page (second and following lines indented).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ind w:left="-566.9291338582677" w:right="-559.7244094488178" w:firstLine="0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